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2015/292 vom 6. September 2017</w:t>
      </w:r>
    </w:p>
    <w:p>
      <w:r>
        <w:t>Sg Versicherungsgericht, 2017-09-06, DE</w:t>
      </w:r>
    </w:p>
    <w:p>
      <w:r>
        <w:rPr>
          <w:b/>
        </w:rPr>
        <w:t xml:space="preserve">Quelle: </w:t>
      </w:r>
      <w:r>
        <w:t>https://mcp.opencaselaw.ch/entscheid/sg_publikationen_IV 2015_292</w:t>
      </w:r>
    </w:p>
    <w:p>
      <w:r>
        <w:t>FR: SG_VERSICHERUNGSGERICHT IV 2015/292 du 6 septembre 2017</w:t>
      </w:r>
    </w:p>
    <w:p>
      <w:r>
        <w:t>IT: SG_VERSICHERUNGSGERICHT IV 2015/292 del 6 settembre 2017</w:t>
      </w:r>
    </w:p>
    <w:p>
      <w:pPr>
        <w:pStyle w:val="Heading2"/>
      </w:pPr>
      <w:r>
        <w:t>Regeste</w:t>
      </w:r>
    </w:p>
    <w:p>
      <w:r>
        <w:t>Art. 16 IVG. Beim der Ermittlung des Invalideneinkommen ist von demjenigen Arbeitspensum (vorliegend 100%) auszugehen, welches von den Gutachtern als zumutbar erachtet wurde und nicht von demjenigen, welches der Versicherte (selbstgewählt) aktuell wahrnimmt (Entscheid des Versicherungsgericht des Kantons St. Gallen vom 6. September 2017, IV 2015/292).</w:t>
      </w:r>
    </w:p>
    <w:p>
      <w:pPr>
        <w:pStyle w:val="Heading2"/>
      </w:pPr>
      <w:r>
        <w:t>Erwägungen</w:t>
      </w:r>
    </w:p>
    <w:p>
      <w:r>
        <w:rPr>
          <w:b/>
        </w:rPr>
        <w:t>E. 1</w:t>
      </w:r>
    </w:p>
    <w:p>
      <w:r>
        <w:t>Gegenstand der angefochtenen Verfügung vom 31. Juli 2015 ist der Anspruch des Beschwerdeführers auf eine Rente der Invalidenversicherung. Die IV-Stelle verneinte den Rentenanspruch, weil der ermittelte Invaliditätsgrad geringer als 40% sei (IV-act. 138, act. G 4). Der Beschwerdeführer vertritt dagegen die Ansicht, dass er zumindest einen Anspruch auf eine Viertelsrente habe, da er mit seiner aktuellen Tätigkeit seine Leistungsfähigkeit voll ausschöpfe (act. G 1). Strittig und deshalb zu prüfen ist, ob die abweisende Verfügung über den Rentenanspruch vom 31. Juli 2015 rechtmässig war.</w:t>
      </w:r>
    </w:p>
    <w:p>
      <w:r>
        <w:rPr>
          <w:b/>
        </w:rPr>
        <w:t>E. 2</w:t>
      </w:r>
    </w:p>
    <w:p>
      <w:r>
        <w:t>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des Bundesgesetzes über den Allgemeinen Teil des Sozialversicherungsrechts; ATSG, SR 830.1) gewesen sind; und c. nach Ablauf dieses Jahres zu mindestens 40 Prozent invalid (Art. 8 ATSG) sind.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w:t>
      </w:r>
    </w:p>
    <w:p>
      <w:r>
        <w:t>Zunächst ist zu prüfen, ob der medizinische Sachverhalt und die verbliebene Arbeitsfähigkeit ausreichend geklärt sind. 3.1  Zur Beurteilung der Auswirkungen einer Krankheit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(vgl. BGE 134 V 231 E. 5.1; 125 V 351 E. 3a; 122 V 157 E. 1c). 3.2  Die Beschwerdegegnerin stützte sich bei ihrem Rentenentscheid insbesondere auf das MEDAS-Gutachten vom 5. Juni 2014 ab (IV-act. 117). 3.2.1      Im MEDAS-Gutachten wurde eingehend und umfassend die Vorgeschichte anhand der Aktenlage dargelegt sowie die Anamnese in allgemeiner, persönlicher und systemischer Hinsicht erhoben. Die physischen Befunde und Diagnosen (Impingementsyndrom Schultergelenk rechts bei Supraspinatussehnenruptur im ventralen Ansatz und mittleren Sehnendrittel, eine leichtgradige AC-Gelenkarthrose rechts, Status nach arthroskopischer Rotatorenmanschettennaht links und subacromialer Dekompression [26.06.2011] und Status nach Re-Arthroskopie Schultergelenk links mit Bizepstenotomie und subacromialer Dekompression [17.12.2012], aktuell gute Funktion, Schmerzreduktion) basieren nachvollziehbar auf objektiven Kriterien unter Würdigung der subjektiven Angaben des Beschwerdeführers. Dass gemäss den Gutachtern dem Beschwerdeführer nur noch leichte bis mittelschwere Arbeiten, ohne ständigen Armeinsatz beidseits, ohne Überkopfarbeiten rechts bzw. ohne ständiges schweres Heben und Tragen von Lasten über 10 kg zumutbar seien und er in einer voll adaptierten, wechselbelastenden Tätigkeit zu 100% arbeitsfähig sei, überzeugt aufgrund der genannten Beeinträchtigungen im Bereich der rechten Schulter, des rechten Oberarmes und den trotz zweimaliger Operation noch verbliebenen Beschwerden im Bereich des linken Oberarms und der linken Schulter. 3.2.2      Die gutachterliche Einschätzung, dass aus psychiatrischer Sicht nicht von einer (zusätzlichen zu berücksichtigenden) Einschränkung der Arbeitsfähigkeit auszugehen sei, überzeugt, obwohl im bidisziplinären MEDAS-Gutachten vom 5. Juni 2014 eine ambulante psychiatrische oder psychologische Behandlung und die Abgabe von Medikamenten, um eine erneute depressive Episode zu verhindern, empfohlen wurden, denn zum Zeitpunkt der Begutachtung konnte weder der Gutachter eine depressive Störung feststellen noch liegen entsprechende aktuelle Befunde anderer Fachärzte vor. Die Einschätzungen der MEDAS-Gutachter werden zudem durch die Stellungnahme der RAD-Ärztin Dr. med. U.___, Fachärztin für Physikalische Medizin und Rehabilitation, vom 16. Juni 2014 gestützt: So könne auf das MEDAS-Gutachten vom Juni 2014 abgestellt werden, da es ausführlich, schlüssig und nachvollziehbar sei (vgl. IV-act. 118). In den Akten befinden sich keine neueren, der gutachterlichen Einschätzung widersprechenden Arztberichte und vom Beschwerdeführer wurden keine Einwände vorgebracht, welche weitergehende Abklärungen bzw. die Einholung eines Ober- bzw. Gerichtsgutachten gebieten würden. 3.2.3      Zusammenfassend ist festzuhalten, dass hinsichtlich einer leidensangepassten Tätigkeit von einer 100%igen Arbeitsfähigkeit auszugehen ist.</w:t>
      </w:r>
    </w:p>
    <w:p>
      <w:r>
        <w:rPr>
          <w:b/>
        </w:rPr>
        <w:t>E. 4</w:t>
      </w:r>
    </w:p>
    <w:p>
      <w:r>
        <w:t>Da Rentenleistungen der Invalidenversicherung grundsätzlich einen minimalen Invaliditätsgrad von 40% voraussetzen und der Invaliditätsgrad vorliegend umstritten ist (vgl. act. G 1, G 4 und G 9), ist dieser nachfolgend zu prüfen. 4.1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vgl. Urteil des Bundesgerichts vom 28. April 2015, 8C_612/2014, E. 4.2).</w:t>
      </w:r>
    </w:p>
    <w:p>
      <w:r>
        <w:rPr>
          <w:b/>
        </w:rPr>
        <w:t>E. 4.2</w:t>
      </w:r>
    </w:p>
    <w:p>
      <w:r>
        <w:t>4.2.1      Bei der Ermittlung des Valideneinkommens ist entscheidend, was die versicherte Person im Zeitpunkt des frühest möglichen Rentenbeginns nach dem Beweisgrad der überwiegenden Wahrscheinlichkeit als Gesunde tatsächlich verdient hätte (vgl. Urteil des Bundesgerichts vom 28. April 2015, 8C_612/2014, E. 4.2.2.1). In der Regel wird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(BGE 129 V 224 E. 4.3.1 mit Hinweisen). 4.2.2      Frühestmöglicher Rentenbeginn ist der 1. Dezember 2011, sechs Monate nach Geltendmachung des Leistungsanspruchs (Art. 29 Abs. 1 IVG). Zu diesem Zeitpunkt war auch das Wartejahr gemäss Art. 28 Abs. 1 lit. b IVG unbestrittermassen erfüllt. Das hypothetische Valideneinkommen des Beschwerdeführers von jährlich Fr. 68‘701.- im Jahr 2011 ist durch die Angaben der früheren Arbeitgeberin ausgewiesen (Fremdakten Suva 195). Darauf ist im Folgenden abzustellen.</w:t>
      </w:r>
    </w:p>
    <w:p>
      <w:r>
        <w:rPr>
          <w:b/>
        </w:rPr>
        <w:t>E. 4.3</w:t>
      </w:r>
    </w:p>
    <w:p>
      <w:r>
        <w:t>4.3.1      Bei der Festsetzung des Invalideneinkommens ist nach der Rechtsprechung primär von der beruflich-erwerblichen Situation auszugehen, in welcher die versicherte Person aktuell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UELI KIESER, ATSG-Kommentar, 3. Auflage, 2015, Art. 16 N 50).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(BGE 129 V 475 E. 4.2.1 mit Hinweisen; Urteil des Bundesgerichts vom 25. November 2016, 9C_532/2016, E. 4.1.1). Nachfolgend ist daher zu prüfen, ob bei der Rentenberechnung hinsichtlich des Invalidenlohnes auf den aktuellen Verdienst abzustellen ist bzw. die Voraussetzungen dafür gemäss bundesgerichtlicher Rechtsprechung erfüllt sind. 4.3.2      Der Beschwerdeführer ist in einer leidensangepassten Tätigkeit 100% arbeitsfähig (vgl. vorstehende E. 3). Somit nützt er mit der aktuellen 60%igen Anstellung als Koch, welche zudem nicht leidensangepasst ist, seine Restarbeitsfähigkeit nicht gänzlich aus. Auf dem hypothetischen ausgeglichenen Arbeitsmarkt kann der Beschwerdeführer ein höheres Einkommen erzielen, zumal keine Gründe ersichtlich sind, die gegen einen Stellenwechsel sprechen (Urteil des Bundesgerichts vom 19. August 2011, 8C_237/2011, E. 2.3). In diesem Zusammenhang ist von Relevanz, dass der Beschwerdeführer zwar vor und nach der Gesundheitsschädigung im Koch- bzw. Gastronomiebereich gearbeitet hat. Diese Tätigkeiten hat er indes nicht als gelernter Koch im Sinne des hier geltenden Berufsbilds ausgeübt. Konkrete Anhaltspunkte dafür sind weder ersichtlich (UV-act. 173-25) noch werden solche geltend gemacht. Der Beschwerdeführer hat schon vor seinem Unfall immer spezifische oder nicht speziell qualifizierte Küchen- und Gastronomiearbeit, mithin als Hilfsarbeiten zu qualifizierende Tätigkeiten, ausgeübt. Es ist ihm damit zumutbar, auch in Zukunft seinen Einschränkungen angepasste Hilfsarbeiten im Umfang von 100% auszuüben. Bezüglich Verwertbarkeit der Restarbeitsfähigkeit ist darauf hinzuweisen, dass auf dem hypothetischen, ausgeglichenen Arbeitsmarkt Hilfsarbeiten grundsätzlich altersunabhängig nachgefragt werden (Urteil des Bundesgerichts vom 19. November 2010, 8C_657/2010, E. 5.2.3 mit Hinweisen). Damit ist nicht auf das tatsächlich erzielte Einkommen abzustellen und die Prüfung der weiteren Voraussetzungen gemäss vorstehender E. 4.3.1 kann unterbleiben. 4.3.3      Zur Ermittlung des Invalideneinkommens kann damit auf die Tabellenlöhne der LSE abgestützt werden (vgl. E. 4.3.1). In Anbetracht der Kenntnisse und Fähigkeiten des Beschwerdeführers und der im MEDAS-Gutachten genannten zu berücksichtigenden gesundheitlichen Einschränkungen ist auch mit Verweis auf die Ausführungen gemäss vorstehender E. 4.3.2 vom Lohn eines Hilfsarbeiters auszugehen. Der Totalwert für den gesamten privaten Sektor gemäss LSE-Tabelle TA1 Sektor 4 für Männer betrug im Jahr 2011 bei 100%iger Tätigkeit Fr. 61‘910.- (vgl. auch Anhang 2 der Textausgabe Invalidenversicherung, Allgemeiner Teil des Sozialversicherungsrechts, Gesetze und Verordnungen, 2015, herausgegeben von der Informationsstelle AHV/IV, S. 226). Ein Abzug vom Tabellenlohn ist angezeigt, nachdem das Spektrum an zumutbaren Verweistätigkeiten wegen des Erfordernisses eines nicht ständigen Armeinsatzes auch auf einem ausgeglichenen Arbeitsmarkt als ausserordentlicher Umstand anzusehen ist, der nicht bereits bei der Leistungsfähigkeit als limitierender Faktor berücksichtigt worden ist. Die genaue Abzugshöhe kann indes offenbleiben, nachdem auch bei einem maximalen Abzug von 25% (BGE 126 V 80 E. 5 b/cc) kein rentenbegründender Invaliditätsgrad von 40% resultiert. Nach Art. 28 Abs. 2 IVG besteht damit kein Anspruch auf eine Rente und die Beschwerde ist in diesem Punkt abzuweisen.</w:t>
      </w:r>
    </w:p>
    <w:p>
      <w:r>
        <w:rPr>
          <w:b/>
        </w:rPr>
        <w:t>E. 5</w:t>
      </w:r>
    </w:p>
    <w:p>
      <w:r>
        <w:t>Der Beschwerdeführer beantragt eventualiter berufliche Massnahmen. 5.1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5.2  Die Frage nach einem Anspruch auf berufliche Massnahmen war nicht Gegenstand der Verfügung vom 31. Juli 2015 (IV-act. 141; vgl. vorstehende E. 1). Bereits mit Mitteilung vom 3. Juli 2015 hat die Beschwerdegegnerin einen Anspruch auf berufliche Massnahmen verneint. Darin wurde der Beschwerdeführer ausdrücklich darauf hingewiesen, dass er eine einsprachefähige bzw. beschwerdefähige Verfügung verlangen könne (IV-act. 137). Dies hat er bis zum aktuellen Zeitpunkt nicht getan. Entsprechend ist mangels Verfügung in diesem Punkt auf die Beschwerde nicht einzutreten.</w:t>
      </w:r>
    </w:p>
    <w:p>
      <w:r>
        <w:rPr>
          <w:b/>
        </w:rPr>
        <w:t>E. 6</w:t>
      </w:r>
    </w:p>
    <w:p>
      <w:r>
        <w:t>6.1  Nach dem Gesagten erweist sich die Beschwerde als unbegründet und ist abzuweisen, soweit darauf einzutreten ist.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und an den bereits geleisteten Kostenvorschuss in gleicher Höhe anzurechnen. 6.3  Ausgangsgemäss hat der Beschwerdeführer keinen Anspruch auf eine Parteientschädigung. Entscheid im Zirkulationsverfahren gemäss Art. 39 VRP 1. Die Beschwerde wird abgewiesen, soweit darauf einzutreten ist. 2. Der Beschwerdeführer hat die Gerichtskosten von Fr. 600.- zu bezahlen. Der von ihm geleistete Kostenvorschuss in gleicher Höhe wird daran angerechnet.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